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8C" w:rsidRDefault="0059498C">
      <w:pPr>
        <w:jc w:val="center"/>
        <w:rPr>
          <w:rFonts w:ascii="方正小标宋简体" w:eastAsia="方正小标宋简体"/>
          <w:spacing w:val="-30"/>
          <w:sz w:val="48"/>
          <w:szCs w:val="48"/>
        </w:rPr>
      </w:pPr>
    </w:p>
    <w:p w:rsidR="0059498C" w:rsidRDefault="0059498C">
      <w:pPr>
        <w:jc w:val="center"/>
        <w:rPr>
          <w:rFonts w:ascii="方正小标宋简体" w:eastAsia="方正小标宋简体"/>
          <w:spacing w:val="-30"/>
          <w:sz w:val="48"/>
          <w:szCs w:val="48"/>
        </w:rPr>
      </w:pPr>
    </w:p>
    <w:p w:rsidR="0059498C" w:rsidRDefault="00886AF1">
      <w:pPr>
        <w:jc w:val="distribute"/>
        <w:rPr>
          <w:rFonts w:ascii="方正小标宋简体" w:eastAsia="方正小标宋简体"/>
          <w:color w:val="FF0000"/>
          <w:spacing w:val="-30"/>
          <w:w w:val="90"/>
          <w:sz w:val="136"/>
          <w:szCs w:val="136"/>
        </w:rPr>
      </w:pPr>
      <w:r>
        <w:rPr>
          <w:rFonts w:ascii="方正小标宋简体" w:eastAsia="方正小标宋简体" w:hint="eastAsia"/>
          <w:color w:val="FF0000"/>
          <w:spacing w:val="-30"/>
          <w:w w:val="90"/>
          <w:sz w:val="136"/>
          <w:szCs w:val="136"/>
        </w:rPr>
        <w:t>西峡县人民法院</w:t>
      </w:r>
    </w:p>
    <w:p w:rsidR="0059498C" w:rsidRDefault="0059498C"/>
    <w:p w:rsidR="0059498C" w:rsidRDefault="0059498C"/>
    <w:p w:rsidR="0059498C" w:rsidRDefault="00886AF1" w:rsidP="00E83B88">
      <w:pPr>
        <w:spacing w:afterLines="50"/>
        <w:jc w:val="center"/>
        <w:rPr>
          <w:rFonts w:ascii="仿宋_GB2312" w:eastAsia="仿宋_GB2312" w:hAnsi="宋体"/>
          <w:sz w:val="32"/>
          <w:szCs w:val="32"/>
        </w:rPr>
      </w:pPr>
      <w:r>
        <w:rPr>
          <w:rFonts w:ascii="仿宋_GB2312" w:eastAsia="仿宋_GB2312" w:hint="eastAsia"/>
          <w:sz w:val="32"/>
          <w:szCs w:val="32"/>
        </w:rPr>
        <w:t>宛西法</w:t>
      </w:r>
      <w:r>
        <w:rPr>
          <w:rFonts w:ascii="仿宋_GB2312" w:eastAsia="仿宋_GB2312" w:hAnsi="宋体" w:hint="eastAsia"/>
          <w:sz w:val="32"/>
          <w:szCs w:val="32"/>
        </w:rPr>
        <w:t>〔</w:t>
      </w:r>
      <w:r>
        <w:rPr>
          <w:rFonts w:ascii="仿宋_GB2312" w:eastAsia="仿宋_GB2312" w:hAnsi="宋体"/>
          <w:sz w:val="32"/>
          <w:szCs w:val="32"/>
        </w:rPr>
        <w:t>20</w:t>
      </w:r>
      <w:r>
        <w:rPr>
          <w:rFonts w:ascii="仿宋_GB2312" w:eastAsia="仿宋_GB2312" w:hAnsi="宋体" w:hint="eastAsia"/>
          <w:sz w:val="32"/>
          <w:szCs w:val="32"/>
        </w:rPr>
        <w:t>21</w:t>
      </w:r>
      <w:r>
        <w:rPr>
          <w:rFonts w:ascii="仿宋_GB2312" w:eastAsia="仿宋_GB2312" w:hAnsi="宋体" w:hint="eastAsia"/>
          <w:sz w:val="32"/>
          <w:szCs w:val="32"/>
        </w:rPr>
        <w:t>〕</w:t>
      </w:r>
      <w:r>
        <w:rPr>
          <w:rFonts w:ascii="仿宋_GB2312" w:eastAsia="仿宋_GB2312" w:hAnsi="宋体" w:hint="eastAsia"/>
          <w:sz w:val="32"/>
          <w:szCs w:val="32"/>
        </w:rPr>
        <w:t>7</w:t>
      </w:r>
      <w:r>
        <w:rPr>
          <w:rFonts w:ascii="仿宋_GB2312" w:eastAsia="仿宋_GB2312" w:hAnsi="宋体" w:hint="eastAsia"/>
          <w:sz w:val="32"/>
          <w:szCs w:val="32"/>
        </w:rPr>
        <w:t>号</w:t>
      </w:r>
      <w:r>
        <w:rPr>
          <w:rFonts w:ascii="仿宋_GB2312" w:eastAsia="仿宋_GB2312" w:hAnsi="宋体" w:hint="eastAsia"/>
          <w:sz w:val="32"/>
          <w:szCs w:val="32"/>
        </w:rPr>
        <w:t xml:space="preserve"> </w:t>
      </w:r>
    </w:p>
    <w:p w:rsidR="0059498C" w:rsidRDefault="0059498C">
      <w:pPr>
        <w:spacing w:line="600" w:lineRule="exact"/>
      </w:pPr>
      <w:r>
        <w:pict>
          <v:line id="_x0000_s1026" style="position:absolute;left:0;text-align:left;z-index:1024" from="-.75pt,8.35pt" to="436.05pt,8.35pt" o:gfxdata="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&#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pViy1gAAAAgBAAAPAAAAAAAAAAEAIAAAACIAAABk&#10;cnMvZG93bnJldi54bWxQSwECFAAUAAAACACHTuJANfEokc8BAABrAwAADgAAAAAAAAABACAAAAAl&#10;AQAAZHJzL2Uyb0RvYy54bWxQSwUGAAAAAAYABgBZAQAAZgUAAAAA&#10;" strokecolor="red" strokeweight="1.75pt"/>
        </w:pict>
      </w:r>
    </w:p>
    <w:p w:rsidR="0059498C" w:rsidRPr="00E83B88" w:rsidRDefault="00886AF1">
      <w:pPr>
        <w:widowControl/>
        <w:jc w:val="center"/>
        <w:rPr>
          <w:rFonts w:ascii="方正小标宋简体" w:eastAsia="方正小标宋简体" w:hAnsi="方正小标宋简体" w:cs="方正小标宋简体" w:hint="eastAsia"/>
          <w:bCs/>
          <w:sz w:val="44"/>
          <w:szCs w:val="44"/>
        </w:rPr>
      </w:pPr>
      <w:r w:rsidRPr="00E83B88">
        <w:rPr>
          <w:rFonts w:ascii="方正小标宋简体" w:eastAsia="方正小标宋简体" w:hAnsi="方正小标宋_GBK" w:cs="方正小标宋_GBK" w:hint="eastAsia"/>
          <w:sz w:val="44"/>
          <w:szCs w:val="44"/>
        </w:rPr>
        <w:t>关于印发《</w:t>
      </w:r>
      <w:r w:rsidRPr="00E83B88">
        <w:rPr>
          <w:rFonts w:ascii="方正小标宋简体" w:eastAsia="方正小标宋简体" w:hAnsi="黑体" w:cs="黑体" w:hint="eastAsia"/>
          <w:color w:val="000000"/>
          <w:kern w:val="0"/>
          <w:sz w:val="44"/>
          <w:szCs w:val="44"/>
          <w:lang/>
        </w:rPr>
        <w:t>西峡县人民法院关于规范执行指挥中心实体化运行工作的意见</w:t>
      </w:r>
      <w:r w:rsidRPr="00E83B88">
        <w:rPr>
          <w:rFonts w:ascii="方正小标宋简体" w:eastAsia="方正小标宋简体" w:hAnsi="方正小标宋_GBK" w:cs="方正小标宋_GBK" w:hint="eastAsia"/>
          <w:sz w:val="44"/>
          <w:szCs w:val="44"/>
        </w:rPr>
        <w:t>》的通知</w:t>
      </w:r>
    </w:p>
    <w:p w:rsidR="0059498C" w:rsidRDefault="0059498C">
      <w:pPr>
        <w:rPr>
          <w:rFonts w:ascii="宋体" w:hAnsi="宋体" w:cs="宋体"/>
          <w:b/>
          <w:bCs/>
          <w:sz w:val="44"/>
          <w:szCs w:val="44"/>
        </w:rPr>
      </w:pPr>
    </w:p>
    <w:p w:rsidR="0059498C" w:rsidRDefault="00886AF1">
      <w:pPr>
        <w:spacing w:line="500" w:lineRule="exact"/>
        <w:rPr>
          <w:rFonts w:ascii="仿宋_GB2312" w:eastAsia="仿宋_GB2312" w:hAnsi="仿宋" w:cs="仿宋"/>
          <w:sz w:val="32"/>
          <w:szCs w:val="32"/>
        </w:rPr>
      </w:pPr>
      <w:r>
        <w:rPr>
          <w:rFonts w:ascii="仿宋_GB2312" w:eastAsia="仿宋_GB2312" w:hAnsi="仿宋" w:cs="仿宋" w:hint="eastAsia"/>
          <w:sz w:val="32"/>
          <w:szCs w:val="32"/>
        </w:rPr>
        <w:t>本院</w:t>
      </w:r>
      <w:r>
        <w:rPr>
          <w:rFonts w:ascii="仿宋_GB2312" w:eastAsia="仿宋_GB2312" w:hAnsi="仿宋" w:cs="仿宋" w:hint="eastAsia"/>
          <w:sz w:val="32"/>
          <w:szCs w:val="32"/>
        </w:rPr>
        <w:t>各部门：</w:t>
      </w:r>
    </w:p>
    <w:p w:rsidR="0059498C" w:rsidRDefault="00886AF1">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现将</w:t>
      </w:r>
      <w:r>
        <w:rPr>
          <w:rFonts w:ascii="仿宋_GB2312" w:eastAsia="仿宋_GB2312" w:hAnsi="仿宋" w:cs="仿宋" w:hint="eastAsia"/>
          <w:sz w:val="32"/>
          <w:szCs w:val="32"/>
        </w:rPr>
        <w:t>《西峡县人民法院关于规范执行指挥中心实体化运行工作的意见》印发给你们，请结合工作实际，认真遵照执行。</w:t>
      </w:r>
      <w:r>
        <w:rPr>
          <w:rFonts w:ascii="宋体" w:hAnsi="宋体" w:cs="宋体" w:hint="eastAsia"/>
          <w:sz w:val="32"/>
          <w:szCs w:val="32"/>
        </w:rPr>
        <w:t>  </w:t>
      </w:r>
    </w:p>
    <w:p w:rsidR="0059498C" w:rsidRDefault="0059498C">
      <w:pPr>
        <w:rPr>
          <w:rFonts w:ascii="仿宋_GB2312" w:eastAsia="仿宋_GB2312" w:hAnsi="仿宋_GB2312" w:cs="仿宋_GB2312"/>
          <w:sz w:val="32"/>
          <w:szCs w:val="32"/>
        </w:rPr>
      </w:pPr>
    </w:p>
    <w:p w:rsidR="0059498C" w:rsidRDefault="00886A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E83B8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西峡县人民法院</w:t>
      </w:r>
      <w:r>
        <w:rPr>
          <w:rFonts w:ascii="仿宋_GB2312" w:eastAsia="仿宋_GB2312" w:hAnsi="仿宋_GB2312" w:cs="仿宋_GB2312" w:hint="eastAsia"/>
          <w:sz w:val="32"/>
          <w:szCs w:val="32"/>
        </w:rPr>
        <w:t xml:space="preserve">     </w:t>
      </w:r>
    </w:p>
    <w:p w:rsidR="0059498C" w:rsidRDefault="00886AF1">
      <w:pPr>
        <w:rPr>
          <w:rFonts w:ascii="仿宋_GB2312" w:eastAsia="仿宋_GB2312"/>
          <w:szCs w:val="21"/>
        </w:rPr>
      </w:pPr>
      <w:r>
        <w:rPr>
          <w:rFonts w:ascii="仿宋_GB2312" w:eastAsia="仿宋_GB2312" w:hAnsi="仿宋_GB2312" w:cs="仿宋_GB2312" w:hint="eastAsia"/>
          <w:sz w:val="32"/>
          <w:szCs w:val="32"/>
        </w:rPr>
        <w:t xml:space="preserve">                          </w:t>
      </w:r>
      <w:r w:rsidR="00E83B8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p w:rsidR="0059498C" w:rsidRDefault="0059498C">
      <w:pPr>
        <w:widowControl/>
        <w:ind w:firstLineChars="200" w:firstLine="620"/>
        <w:jc w:val="left"/>
        <w:rPr>
          <w:rFonts w:ascii="黑体" w:eastAsia="黑体" w:hAnsi="宋体" w:cs="黑体"/>
          <w:color w:val="000000"/>
          <w:kern w:val="0"/>
          <w:sz w:val="31"/>
          <w:szCs w:val="31"/>
          <w:lang/>
        </w:rPr>
      </w:pPr>
    </w:p>
    <w:p w:rsidR="00E83B88" w:rsidRDefault="00E83B88">
      <w:pPr>
        <w:widowControl/>
        <w:jc w:val="center"/>
        <w:rPr>
          <w:rFonts w:asciiTheme="majorEastAsia" w:eastAsiaTheme="majorEastAsia" w:hAnsiTheme="majorEastAsia" w:cstheme="majorEastAsia" w:hint="eastAsia"/>
          <w:b/>
          <w:bCs/>
          <w:sz w:val="44"/>
          <w:szCs w:val="44"/>
        </w:rPr>
      </w:pPr>
    </w:p>
    <w:p w:rsidR="0059498C" w:rsidRDefault="00886AF1">
      <w:pPr>
        <w:widowControl/>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lastRenderedPageBreak/>
        <w:t>西峡县人民法院关于规范执行指挥中心</w:t>
      </w:r>
    </w:p>
    <w:p w:rsidR="0059498C" w:rsidRDefault="00886AF1">
      <w:pPr>
        <w:widowControl/>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实体化运行工作的意见</w:t>
      </w:r>
    </w:p>
    <w:p w:rsidR="0059498C" w:rsidRDefault="0059498C">
      <w:pPr>
        <w:widowControl/>
        <w:rPr>
          <w:rFonts w:ascii="黑体" w:eastAsia="黑体" w:hAnsi="宋体" w:cs="黑体"/>
          <w:color w:val="000000"/>
          <w:kern w:val="0"/>
          <w:sz w:val="31"/>
          <w:szCs w:val="31"/>
          <w:lang/>
        </w:rPr>
      </w:pPr>
    </w:p>
    <w:p w:rsidR="0059498C" w:rsidRDefault="00886AF1">
      <w:pPr>
        <w:widowControl/>
        <w:jc w:val="center"/>
        <w:rPr>
          <w:rFonts w:ascii="黑体" w:eastAsia="黑体" w:hAnsi="宋体" w:cs="黑体"/>
          <w:color w:val="000000"/>
          <w:kern w:val="0"/>
          <w:sz w:val="31"/>
          <w:szCs w:val="31"/>
          <w:lang/>
        </w:rPr>
      </w:pPr>
      <w:bookmarkStart w:id="0" w:name="_GoBack"/>
      <w:r>
        <w:rPr>
          <w:rFonts w:ascii="黑体" w:eastAsia="黑体" w:hAnsi="宋体" w:cs="黑体" w:hint="eastAsia"/>
          <w:color w:val="000000"/>
          <w:kern w:val="0"/>
          <w:sz w:val="31"/>
          <w:szCs w:val="31"/>
          <w:lang/>
        </w:rPr>
        <w:t>第一章</w:t>
      </w:r>
      <w:r>
        <w:rPr>
          <w:rFonts w:ascii="黑体" w:eastAsia="黑体" w:hAnsi="宋体" w:cs="黑体" w:hint="eastAsia"/>
          <w:color w:val="000000"/>
          <w:kern w:val="0"/>
          <w:sz w:val="31"/>
          <w:szCs w:val="31"/>
          <w:lang/>
        </w:rPr>
        <w:t xml:space="preserve"> </w:t>
      </w:r>
      <w:r>
        <w:rPr>
          <w:rFonts w:ascii="黑体" w:eastAsia="黑体" w:hAnsi="宋体" w:cs="黑体" w:hint="eastAsia"/>
          <w:color w:val="000000"/>
          <w:kern w:val="0"/>
          <w:sz w:val="31"/>
          <w:szCs w:val="31"/>
          <w:lang/>
        </w:rPr>
        <w:t>总则</w:t>
      </w:r>
    </w:p>
    <w:bookmarkEnd w:id="0"/>
    <w:p w:rsidR="0059498C" w:rsidRDefault="00886AF1">
      <w:pPr>
        <w:widowControl/>
        <w:ind w:firstLineChars="200" w:firstLine="620"/>
        <w:jc w:val="left"/>
      </w:pPr>
      <w:r>
        <w:rPr>
          <w:rFonts w:ascii="黑体" w:eastAsia="黑体" w:hAnsi="宋体" w:cs="黑体"/>
          <w:color w:val="000000"/>
          <w:kern w:val="0"/>
          <w:sz w:val="31"/>
          <w:szCs w:val="31"/>
          <w:lang/>
        </w:rPr>
        <w:t>第</w:t>
      </w:r>
      <w:r>
        <w:rPr>
          <w:rFonts w:ascii="黑体" w:eastAsia="黑体" w:hAnsi="宋体" w:cs="黑体" w:hint="eastAsia"/>
          <w:color w:val="000000"/>
          <w:kern w:val="0"/>
          <w:sz w:val="31"/>
          <w:szCs w:val="31"/>
          <w:lang/>
        </w:rPr>
        <w:t>一</w:t>
      </w:r>
      <w:r>
        <w:rPr>
          <w:rFonts w:ascii="黑体" w:eastAsia="黑体" w:hAnsi="宋体" w:cs="黑体"/>
          <w:color w:val="000000"/>
          <w:kern w:val="0"/>
          <w:sz w:val="31"/>
          <w:szCs w:val="31"/>
          <w:lang/>
        </w:rPr>
        <w:t>条</w:t>
      </w:r>
      <w:r>
        <w:rPr>
          <w:rFonts w:ascii="黑体" w:eastAsia="黑体" w:hAnsi="宋体" w:cs="黑体"/>
          <w:color w:val="000000"/>
          <w:kern w:val="0"/>
          <w:sz w:val="31"/>
          <w:szCs w:val="31"/>
          <w:lang/>
        </w:rPr>
        <w:t xml:space="preserve"> </w:t>
      </w:r>
      <w:r>
        <w:rPr>
          <w:rFonts w:ascii="仿宋_GB2312" w:eastAsia="仿宋_GB2312" w:hAnsi="宋体" w:cs="仿宋_GB2312"/>
          <w:color w:val="000000"/>
          <w:kern w:val="0"/>
          <w:sz w:val="31"/>
          <w:szCs w:val="31"/>
          <w:lang/>
        </w:rPr>
        <w:t>执行指挥中心是法院执行工作的管理中枢和</w:t>
      </w:r>
      <w:r>
        <w:rPr>
          <w:rFonts w:ascii="仿宋_GB2312" w:eastAsia="仿宋_GB2312" w:hAnsi="宋体" w:cs="仿宋_GB2312" w:hint="eastAsia"/>
          <w:color w:val="000000"/>
          <w:kern w:val="0"/>
          <w:sz w:val="31"/>
          <w:szCs w:val="31"/>
          <w:lang/>
        </w:rPr>
        <w:t>指挥机构，是兼具集约事务办理、繁简分流、数据监管、执行公开、指挥调度、决策分析等功能为一体的实体化运行工作平台。执行指挥中心通过信息化手段、集约化管理，服务和保障执行工作、管理和监督执行案件、指挥和协调执行力量。</w:t>
      </w:r>
    </w:p>
    <w:p w:rsidR="0059498C" w:rsidRDefault="00886AF1">
      <w:pPr>
        <w:widowControl/>
        <w:ind w:firstLineChars="200" w:firstLine="620"/>
        <w:jc w:val="left"/>
      </w:pPr>
      <w:r>
        <w:rPr>
          <w:rFonts w:ascii="黑体" w:eastAsia="黑体" w:hAnsi="宋体" w:cs="黑体" w:hint="eastAsia"/>
          <w:color w:val="000000"/>
          <w:kern w:val="0"/>
          <w:sz w:val="31"/>
          <w:szCs w:val="31"/>
          <w:lang/>
        </w:rPr>
        <w:t>第二条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通过人民法院执行案件流程信息管理、执行指挥管理平台、案款管理等系统，进行节点监管、终本案件动态管理、执行质效统计分析、事项委托、网络舆情督办、事项督办、执行会商、司法网拍督办、执行款物管理、应急调度、执行公开、执行实施突发事件紧急处置等工作。</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t>第三条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实行团队化、集约化管理。在指挥中心设立节点监控、文书送达、事项督办、网拍辅助、结案审核、案款管理、舆情处置等若干团队或指定专人负责，将指挥中心实体化运行与执行团队办案模式紧密结合，充分发挥执行信息化和集约化优势，提升执行工作实效。</w:t>
      </w:r>
      <w:r>
        <w:rPr>
          <w:rFonts w:ascii="仿宋_GB2312" w:eastAsia="仿宋_GB2312" w:hAnsi="宋体" w:cs="仿宋_GB2312" w:hint="eastAsia"/>
          <w:color w:val="000000"/>
          <w:kern w:val="0"/>
          <w:sz w:val="31"/>
          <w:szCs w:val="31"/>
          <w:lang/>
        </w:rPr>
        <w:t xml:space="preserve"> </w:t>
      </w:r>
    </w:p>
    <w:p w:rsidR="0059498C" w:rsidRDefault="00886AF1">
      <w:pPr>
        <w:widowControl/>
        <w:jc w:val="center"/>
      </w:pPr>
      <w:r>
        <w:rPr>
          <w:rFonts w:ascii="黑体" w:eastAsia="黑体" w:hAnsi="宋体" w:cs="黑体" w:hint="eastAsia"/>
          <w:color w:val="000000"/>
          <w:kern w:val="0"/>
          <w:sz w:val="31"/>
          <w:szCs w:val="31"/>
          <w:lang/>
        </w:rPr>
        <w:t>第二章</w:t>
      </w:r>
      <w:r>
        <w:rPr>
          <w:rFonts w:ascii="黑体" w:eastAsia="黑体" w:hAnsi="宋体" w:cs="黑体" w:hint="eastAsia"/>
          <w:color w:val="000000"/>
          <w:kern w:val="0"/>
          <w:sz w:val="31"/>
          <w:szCs w:val="31"/>
          <w:lang/>
        </w:rPr>
        <w:t xml:space="preserve"> </w:t>
      </w:r>
      <w:r>
        <w:rPr>
          <w:rFonts w:ascii="黑体" w:eastAsia="黑体" w:hAnsi="宋体" w:cs="黑体" w:hint="eastAsia"/>
          <w:color w:val="000000"/>
          <w:kern w:val="0"/>
          <w:sz w:val="31"/>
          <w:szCs w:val="31"/>
          <w:lang/>
        </w:rPr>
        <w:t>集约事务</w:t>
      </w:r>
    </w:p>
    <w:p w:rsidR="0059498C" w:rsidRDefault="00886AF1">
      <w:pPr>
        <w:ind w:firstLineChars="200" w:firstLine="620"/>
        <w:jc w:val="left"/>
        <w:rPr>
          <w:rFonts w:ascii="仿宋_GB2312" w:eastAsia="仿宋_GB2312" w:hAnsi="宋体" w:cs="仿宋_GB2312"/>
          <w:color w:val="000000"/>
          <w:kern w:val="0"/>
          <w:sz w:val="31"/>
          <w:szCs w:val="31"/>
          <w:lang/>
        </w:rPr>
      </w:pPr>
      <w:r>
        <w:rPr>
          <w:rFonts w:ascii="黑体" w:eastAsia="黑体" w:hAnsi="宋体" w:cs="黑体" w:hint="eastAsia"/>
          <w:color w:val="000000"/>
          <w:kern w:val="0"/>
          <w:sz w:val="31"/>
          <w:szCs w:val="31"/>
          <w:lang/>
        </w:rPr>
        <w:t>第四条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执行指挥中心在诉讼服务中心设立执行接待窗口，帮助核准当事人身份信息、执行依据、申请标的等执行案</w:t>
      </w:r>
      <w:r>
        <w:rPr>
          <w:rFonts w:ascii="仿宋_GB2312" w:eastAsia="仿宋_GB2312" w:hAnsi="宋体" w:cs="仿宋_GB2312" w:hint="eastAsia"/>
          <w:color w:val="000000"/>
          <w:kern w:val="0"/>
          <w:sz w:val="31"/>
          <w:szCs w:val="31"/>
          <w:lang/>
        </w:rPr>
        <w:lastRenderedPageBreak/>
        <w:t>件信息，确保信息准确录入“人民法院执行案件流程信息管理系统”；向申请执行人告知执行风险，登记财产线索，解答相关咨询。</w:t>
      </w:r>
      <w:r>
        <w:rPr>
          <w:rFonts w:ascii="仿宋_GB2312" w:eastAsia="仿宋_GB2312" w:hAnsi="宋体" w:cs="仿宋_GB2312" w:hint="eastAsia"/>
          <w:color w:val="000000"/>
          <w:kern w:val="0"/>
          <w:sz w:val="31"/>
          <w:szCs w:val="31"/>
          <w:lang/>
        </w:rPr>
        <w:t xml:space="preserve">                                          </w:t>
      </w:r>
    </w:p>
    <w:p w:rsidR="0059498C" w:rsidRDefault="00886AF1">
      <w:pPr>
        <w:ind w:firstLineChars="200" w:firstLine="620"/>
        <w:jc w:val="left"/>
        <w:rPr>
          <w:rFonts w:ascii="仿宋_GB2312" w:eastAsia="仿宋_GB2312" w:hAnsi="宋体" w:cs="仿宋_GB2312"/>
          <w:color w:val="000000"/>
          <w:kern w:val="0"/>
          <w:sz w:val="31"/>
          <w:szCs w:val="31"/>
          <w:lang/>
        </w:rPr>
      </w:pPr>
      <w:r>
        <w:rPr>
          <w:rFonts w:ascii="黑体" w:eastAsia="黑体" w:hAnsi="宋体" w:cs="黑体" w:hint="eastAsia"/>
          <w:color w:val="000000"/>
          <w:kern w:val="0"/>
          <w:sz w:val="31"/>
          <w:szCs w:val="31"/>
          <w:lang/>
        </w:rPr>
        <w:t>第五条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集中办理执行事项委托、受托工作。执行实施团队需要办理特定事项委托的，应制作好委托执行函及相应法律文书并移交执行指挥中心，由指挥中心负责事项委托办理的工作人员完成事项委托工作，并负责后续跟进和催办，受托法院反馈的，应及时打印相关办理材料并移交执行实施团队。</w:t>
      </w:r>
    </w:p>
    <w:p w:rsidR="0059498C" w:rsidRDefault="00886AF1">
      <w:pPr>
        <w:widowControl/>
        <w:ind w:firstLineChars="200" w:firstLine="620"/>
        <w:jc w:val="left"/>
      </w:pPr>
      <w:r>
        <w:rPr>
          <w:rFonts w:ascii="仿宋_GB2312" w:eastAsia="仿宋_GB2312" w:hAnsi="宋体" w:cs="仿宋_GB2312" w:hint="eastAsia"/>
          <w:color w:val="000000"/>
          <w:kern w:val="0"/>
          <w:sz w:val="31"/>
          <w:szCs w:val="31"/>
          <w:lang/>
        </w:rPr>
        <w:t>执行指挥中心接收、审核、转发高级人民法院通过执行指挥管理平台转发的受托案件。需要委托法院补充材料的，由指挥中心与委托法院沟通，要求其在期限内补充材料；符合退回条件的，进行退回操作；对接收的受托事项，受托法院执行指挥中心应在期限内尽快办理受托事项</w:t>
      </w:r>
      <w:r>
        <w:rPr>
          <w:rFonts w:ascii="仿宋_GB2312" w:eastAsia="仿宋_GB2312" w:hAnsi="宋体" w:cs="仿宋_GB2312" w:hint="eastAsia"/>
          <w:color w:val="000000"/>
          <w:kern w:val="0"/>
          <w:sz w:val="31"/>
          <w:szCs w:val="31"/>
          <w:lang/>
        </w:rPr>
        <w:t>，并在完成后及时将反馈材料在指挥管理平台回复委托法院。</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t>第六条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执行指挥中心负责在管理平台上接收、转发和落实上级法院督办事项、发布本院需督办事项，每周将督办事项落实情况报上级法院执行指挥中心。</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t>第七条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执行指挥中心负责舆情监管，对当日舆情进行登记、分析、识别、处置，经执行局负责人审签后及时移交案件承办团队或执行局办理执行信访案件的机构处理；每月将舆情处置情况汇总报上级法院执行指挥中心。</w:t>
      </w:r>
      <w:r>
        <w:rPr>
          <w:rFonts w:ascii="仿宋_GB2312" w:eastAsia="仿宋_GB2312" w:hAnsi="宋体" w:cs="仿宋_GB2312" w:hint="eastAsia"/>
          <w:color w:val="000000"/>
          <w:kern w:val="0"/>
          <w:sz w:val="31"/>
          <w:szCs w:val="31"/>
          <w:lang/>
        </w:rPr>
        <w:t xml:space="preserve"> </w:t>
      </w:r>
    </w:p>
    <w:p w:rsidR="0059498C" w:rsidRDefault="00886AF1">
      <w:pPr>
        <w:ind w:firstLineChars="200" w:firstLine="620"/>
        <w:jc w:val="left"/>
      </w:pPr>
      <w:r>
        <w:rPr>
          <w:rFonts w:ascii="黑体" w:eastAsia="黑体" w:hAnsi="宋体" w:cs="黑体" w:hint="eastAsia"/>
          <w:color w:val="000000"/>
          <w:kern w:val="0"/>
          <w:sz w:val="31"/>
          <w:szCs w:val="31"/>
          <w:lang/>
        </w:rPr>
        <w:lastRenderedPageBreak/>
        <w:t>第八条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执行指挥中心通过执行信息公开网、</w:t>
      </w:r>
      <w:r>
        <w:rPr>
          <w:rFonts w:ascii="仿宋_GB2312" w:eastAsia="仿宋_GB2312" w:hAnsi="宋体" w:cs="仿宋_GB2312" w:hint="eastAsia"/>
          <w:color w:val="000000"/>
          <w:kern w:val="0"/>
          <w:sz w:val="31"/>
          <w:szCs w:val="31"/>
          <w:lang/>
        </w:rPr>
        <w:t xml:space="preserve">12368 </w:t>
      </w:r>
      <w:r>
        <w:rPr>
          <w:rFonts w:ascii="仿宋_GB2312" w:eastAsia="仿宋_GB2312" w:hAnsi="宋体" w:cs="仿宋_GB2312" w:hint="eastAsia"/>
          <w:color w:val="000000"/>
          <w:kern w:val="0"/>
          <w:sz w:val="31"/>
          <w:szCs w:val="31"/>
          <w:lang/>
        </w:rPr>
        <w:t>语音服务平台、短信通知、微信公众号等，主动向当事人告知重要执行进</w:t>
      </w:r>
      <w:r>
        <w:rPr>
          <w:rFonts w:ascii="仿宋_GB2312" w:eastAsia="仿宋_GB2312" w:hAnsi="宋体" w:cs="仿宋_GB2312" w:hint="eastAsia"/>
          <w:color w:val="000000"/>
          <w:kern w:val="0"/>
          <w:sz w:val="31"/>
          <w:szCs w:val="31"/>
          <w:lang/>
        </w:rPr>
        <w:t>展等信息，当事人可凭身份证件随时查询了解执行案件进展，方便申请执行人及时了解被执行人财产查控、财产处置等情况，查看音视频记录。</w:t>
      </w:r>
    </w:p>
    <w:p w:rsidR="0059498C" w:rsidRDefault="00886AF1">
      <w:pPr>
        <w:widowControl/>
        <w:jc w:val="center"/>
      </w:pPr>
      <w:r>
        <w:rPr>
          <w:rFonts w:ascii="黑体" w:eastAsia="黑体" w:hAnsi="宋体" w:cs="黑体" w:hint="eastAsia"/>
          <w:color w:val="000000"/>
          <w:kern w:val="0"/>
          <w:sz w:val="31"/>
          <w:szCs w:val="31"/>
          <w:lang/>
        </w:rPr>
        <w:t>第三章</w:t>
      </w:r>
      <w:r>
        <w:rPr>
          <w:rFonts w:ascii="黑体" w:eastAsia="黑体" w:hAnsi="宋体" w:cs="黑体" w:hint="eastAsia"/>
          <w:color w:val="000000"/>
          <w:kern w:val="0"/>
          <w:sz w:val="31"/>
          <w:szCs w:val="31"/>
          <w:lang/>
        </w:rPr>
        <w:t xml:space="preserve"> </w:t>
      </w:r>
      <w:r>
        <w:rPr>
          <w:rFonts w:ascii="黑体" w:eastAsia="黑体" w:hAnsi="宋体" w:cs="黑体" w:hint="eastAsia"/>
          <w:color w:val="000000"/>
          <w:kern w:val="0"/>
          <w:sz w:val="31"/>
          <w:szCs w:val="31"/>
          <w:lang/>
        </w:rPr>
        <w:t>案件管理</w:t>
      </w:r>
    </w:p>
    <w:p w:rsidR="0059498C" w:rsidRDefault="00886AF1">
      <w:pPr>
        <w:widowControl/>
        <w:ind w:firstLineChars="200" w:firstLine="620"/>
        <w:jc w:val="left"/>
      </w:pPr>
      <w:r>
        <w:rPr>
          <w:rFonts w:ascii="黑体" w:eastAsia="黑体" w:hAnsi="宋体" w:cs="黑体" w:hint="eastAsia"/>
          <w:color w:val="000000"/>
          <w:kern w:val="0"/>
          <w:sz w:val="31"/>
          <w:szCs w:val="31"/>
          <w:lang/>
        </w:rPr>
        <w:t>第九条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执行指挥中心负责案件繁简分流，根据财产查控结果、案件类型等因素，初步对案件繁简程度进行研判和分类，并将案件分配流转到相应执行团队办理。</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t>第十条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负责执行案件流程节点全程监管，对关键流程节点出现超期预警提示的，及时提醒办案人员采取相应执行措施，发现案件没有按时发起网络查询、发出执行通知等关键性节点，有可能出现超期或节点信息缺失的，及时提醒执行团</w:t>
      </w:r>
      <w:r>
        <w:rPr>
          <w:rFonts w:ascii="仿宋_GB2312" w:eastAsia="仿宋_GB2312" w:hAnsi="宋体" w:cs="仿宋_GB2312" w:hint="eastAsia"/>
          <w:color w:val="000000"/>
          <w:kern w:val="0"/>
          <w:sz w:val="31"/>
          <w:szCs w:val="31"/>
          <w:lang/>
        </w:rPr>
        <w:t>队办理或者纠正。</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t>第十一条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负责终本案件动态管理，对拟终本结案的，审查卷宗材料和网上节点录入情况；已经终本的案件，由终本团队专职负责管理，对执行指挥平台统查后下发的有财产线索需核实的案件列表逐一进行检查、核对和筛选，发现确需恢复执行的，交立案庭恢复立案并对查控的财产采取措施；终本团队负责集中接收和听取终本案件当事人的材料、线索和诉求，发现被执行人有可供执行财产的，应及时反馈给相应团队采取执行措施并交立案庭立案恢复执行。</w:t>
      </w:r>
      <w:r>
        <w:rPr>
          <w:rFonts w:ascii="仿宋_GB2312" w:eastAsia="仿宋_GB2312" w:hAnsi="宋体" w:cs="仿宋_GB2312" w:hint="eastAsia"/>
          <w:color w:val="000000"/>
          <w:kern w:val="0"/>
          <w:sz w:val="31"/>
          <w:szCs w:val="31"/>
          <w:lang/>
        </w:rPr>
        <w:t xml:space="preserve"> </w:t>
      </w:r>
    </w:p>
    <w:p w:rsidR="0059498C" w:rsidRDefault="00886AF1">
      <w:pPr>
        <w:ind w:firstLineChars="200" w:firstLine="620"/>
        <w:jc w:val="left"/>
      </w:pPr>
      <w:r>
        <w:rPr>
          <w:rFonts w:ascii="黑体" w:eastAsia="黑体" w:hAnsi="宋体" w:cs="黑体" w:hint="eastAsia"/>
          <w:color w:val="000000"/>
          <w:kern w:val="0"/>
          <w:sz w:val="31"/>
          <w:szCs w:val="31"/>
          <w:lang/>
        </w:rPr>
        <w:lastRenderedPageBreak/>
        <w:t>第十二条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执行指挥中心负责执行款物管理，对“一案一账户”的执行案款管理系</w:t>
      </w:r>
      <w:r>
        <w:rPr>
          <w:rFonts w:ascii="仿宋_GB2312" w:eastAsia="仿宋_GB2312" w:hAnsi="宋体" w:cs="仿宋_GB2312" w:hint="eastAsia"/>
          <w:color w:val="000000"/>
          <w:kern w:val="0"/>
          <w:sz w:val="31"/>
          <w:szCs w:val="31"/>
          <w:lang/>
        </w:rPr>
        <w:t>统制度落实情况和款物发放流程进行实时监管，发现收发案款异常情况应及时报告执行局局长。</w:t>
      </w:r>
      <w:r>
        <w:rPr>
          <w:rFonts w:ascii="仿宋_GB2312" w:eastAsia="仿宋_GB2312" w:hAnsi="宋体" w:cs="仿宋_GB2312" w:hint="eastAsia"/>
          <w:color w:val="000000"/>
          <w:kern w:val="0"/>
          <w:sz w:val="31"/>
          <w:szCs w:val="31"/>
          <w:lang/>
        </w:rPr>
        <w:t xml:space="preserve"> </w:t>
      </w:r>
    </w:p>
    <w:p w:rsidR="0059498C" w:rsidRDefault="00886AF1">
      <w:pPr>
        <w:ind w:firstLineChars="200" w:firstLine="620"/>
        <w:jc w:val="left"/>
      </w:pPr>
      <w:r>
        <w:rPr>
          <w:rFonts w:ascii="黑体" w:eastAsia="黑体" w:hAnsi="宋体" w:cs="黑体" w:hint="eastAsia"/>
          <w:color w:val="000000"/>
          <w:kern w:val="0"/>
          <w:sz w:val="31"/>
          <w:szCs w:val="31"/>
          <w:lang/>
        </w:rPr>
        <w:t>第十三条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可以设立专门团队负责财产保全。执保案件由立案部门发起首次网络查询，可以实施网络查封、冻结的，由立案部门当即发起查封、冻结；需线下实施保全的，立案部门将相关材料移交财产保全团队统一实施。</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t>第十四条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执行指挥中心明确一名主管业务负责人对本院</w:t>
      </w:r>
      <w:r>
        <w:rPr>
          <w:rFonts w:ascii="仿宋_GB2312" w:eastAsia="仿宋_GB2312" w:hAnsi="宋体" w:cs="仿宋_GB2312" w:hint="eastAsia"/>
          <w:color w:val="000000"/>
          <w:kern w:val="0"/>
          <w:sz w:val="31"/>
          <w:szCs w:val="31"/>
          <w:lang/>
        </w:rPr>
        <w:t xml:space="preserve"> </w:t>
      </w:r>
    </w:p>
    <w:p w:rsidR="0059498C" w:rsidRDefault="00886AF1">
      <w:pPr>
        <w:widowControl/>
        <w:jc w:val="left"/>
      </w:pPr>
      <w:r>
        <w:rPr>
          <w:rFonts w:ascii="仿宋_GB2312" w:eastAsia="仿宋_GB2312" w:hAnsi="宋体" w:cs="仿宋_GB2312" w:hint="eastAsia"/>
          <w:color w:val="000000"/>
          <w:kern w:val="0"/>
          <w:sz w:val="31"/>
          <w:szCs w:val="31"/>
          <w:lang/>
        </w:rPr>
        <w:t>拟报结的执行案件的实体内容进行审核；由本院审判管理办公室负责程序方面审核；结案审核应对照执行流程系统信息和电子卷宗材料，实体和程序全部审核合格后才能结案；加强对</w:t>
      </w:r>
      <w:r>
        <w:rPr>
          <w:rFonts w:ascii="仿宋_GB2312" w:eastAsia="仿宋_GB2312" w:hAnsi="宋体" w:cs="仿宋_GB2312" w:hint="eastAsia"/>
          <w:color w:val="000000"/>
          <w:kern w:val="0"/>
          <w:sz w:val="31"/>
          <w:szCs w:val="31"/>
          <w:lang/>
        </w:rPr>
        <w:t>终本案件和终结案件结案审核监管，必要时可提级审核。</w:t>
      </w:r>
      <w:r>
        <w:rPr>
          <w:rFonts w:ascii="仿宋_GB2312" w:eastAsia="仿宋_GB2312" w:hAnsi="宋体" w:cs="仿宋_GB2312" w:hint="eastAsia"/>
          <w:color w:val="000000"/>
          <w:kern w:val="0"/>
          <w:sz w:val="31"/>
          <w:szCs w:val="31"/>
          <w:lang/>
        </w:rPr>
        <w:t xml:space="preserve"> </w:t>
      </w:r>
    </w:p>
    <w:p w:rsidR="0059498C" w:rsidRDefault="00886AF1">
      <w:pPr>
        <w:widowControl/>
        <w:jc w:val="center"/>
      </w:pPr>
      <w:r>
        <w:rPr>
          <w:rFonts w:ascii="黑体" w:eastAsia="黑体" w:hAnsi="宋体" w:cs="黑体" w:hint="eastAsia"/>
          <w:color w:val="000000"/>
          <w:kern w:val="0"/>
          <w:sz w:val="31"/>
          <w:szCs w:val="31"/>
          <w:lang/>
        </w:rPr>
        <w:t>第四章</w:t>
      </w:r>
      <w:r>
        <w:rPr>
          <w:rFonts w:ascii="黑体" w:eastAsia="黑体" w:hAnsi="宋体" w:cs="黑体" w:hint="eastAsia"/>
          <w:color w:val="000000"/>
          <w:kern w:val="0"/>
          <w:sz w:val="31"/>
          <w:szCs w:val="31"/>
          <w:lang/>
        </w:rPr>
        <w:t xml:space="preserve"> </w:t>
      </w:r>
      <w:r>
        <w:rPr>
          <w:rFonts w:ascii="黑体" w:eastAsia="黑体" w:hAnsi="宋体" w:cs="黑体" w:hint="eastAsia"/>
          <w:color w:val="000000"/>
          <w:kern w:val="0"/>
          <w:sz w:val="31"/>
          <w:szCs w:val="31"/>
          <w:lang/>
        </w:rPr>
        <w:t>统一指挥</w:t>
      </w:r>
    </w:p>
    <w:p w:rsidR="0059498C" w:rsidRDefault="00886AF1">
      <w:pPr>
        <w:widowControl/>
        <w:ind w:firstLineChars="200" w:firstLine="620"/>
        <w:jc w:val="left"/>
      </w:pPr>
      <w:r>
        <w:rPr>
          <w:rFonts w:ascii="黑体" w:eastAsia="黑体" w:hAnsi="宋体" w:cs="黑体" w:hint="eastAsia"/>
          <w:color w:val="000000"/>
          <w:kern w:val="0"/>
          <w:sz w:val="31"/>
          <w:szCs w:val="31"/>
          <w:lang/>
        </w:rPr>
        <w:t>第十五条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执行指挥中心通过可视化展示系统、视频会议系统、应急值守系统、移动执行平台，对本院大型执行活动、疑难案件实施现场进行远程指挥；远程指挥应由院领导、执行局局长统一负责。</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t>第十六条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执行人员外出执行应使用执法记录仪或移动</w:t>
      </w:r>
      <w:r>
        <w:rPr>
          <w:rFonts w:ascii="仿宋_GB2312" w:eastAsia="仿宋_GB2312" w:hAnsi="宋体" w:cs="仿宋_GB2312" w:hint="eastAsia"/>
          <w:color w:val="000000"/>
          <w:kern w:val="0"/>
          <w:sz w:val="31"/>
          <w:szCs w:val="31"/>
          <w:lang/>
        </w:rPr>
        <w:t xml:space="preserve"> </w:t>
      </w:r>
    </w:p>
    <w:p w:rsidR="0059498C" w:rsidRDefault="00886AF1">
      <w:pPr>
        <w:widowControl/>
        <w:jc w:val="left"/>
      </w:pPr>
      <w:r>
        <w:rPr>
          <w:rFonts w:ascii="仿宋_GB2312" w:eastAsia="仿宋_GB2312" w:hAnsi="宋体" w:cs="仿宋_GB2312" w:hint="eastAsia"/>
          <w:color w:val="000000"/>
          <w:kern w:val="0"/>
          <w:sz w:val="31"/>
          <w:szCs w:val="31"/>
          <w:lang/>
        </w:rPr>
        <w:t>APP</w:t>
      </w:r>
      <w:r>
        <w:rPr>
          <w:rFonts w:ascii="仿宋_GB2312" w:eastAsia="仿宋_GB2312" w:hAnsi="宋体" w:cs="仿宋_GB2312" w:hint="eastAsia"/>
          <w:color w:val="000000"/>
          <w:kern w:val="0"/>
          <w:sz w:val="31"/>
          <w:szCs w:val="31"/>
          <w:lang/>
        </w:rPr>
        <w:t>，对执行过程全程录音录像；执行指挥中心负责存储和统一管理移动执行音视频资料。</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lastRenderedPageBreak/>
        <w:t>第十七条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执行指挥中心根据办案团队需求，为需要通过执行指挥系统进行的执行会商、案件听证、调度协调等工作提供技术保障。</w:t>
      </w:r>
      <w:r>
        <w:rPr>
          <w:rFonts w:ascii="仿宋_GB2312" w:eastAsia="仿宋_GB2312" w:hAnsi="宋体" w:cs="仿宋_GB2312" w:hint="eastAsia"/>
          <w:color w:val="000000"/>
          <w:kern w:val="0"/>
          <w:sz w:val="31"/>
          <w:szCs w:val="31"/>
          <w:lang/>
        </w:rPr>
        <w:t xml:space="preserve"> </w:t>
      </w:r>
    </w:p>
    <w:p w:rsidR="0059498C" w:rsidRDefault="00886AF1">
      <w:pPr>
        <w:widowControl/>
        <w:jc w:val="center"/>
      </w:pPr>
      <w:r>
        <w:rPr>
          <w:rFonts w:ascii="黑体" w:eastAsia="黑体" w:hAnsi="宋体" w:cs="黑体" w:hint="eastAsia"/>
          <w:color w:val="000000"/>
          <w:kern w:val="0"/>
          <w:sz w:val="31"/>
          <w:szCs w:val="31"/>
          <w:lang/>
        </w:rPr>
        <w:t>第五</w:t>
      </w:r>
      <w:r>
        <w:rPr>
          <w:rFonts w:ascii="黑体" w:eastAsia="黑体" w:hAnsi="宋体" w:cs="黑体" w:hint="eastAsia"/>
          <w:color w:val="000000"/>
          <w:kern w:val="0"/>
          <w:sz w:val="31"/>
          <w:szCs w:val="31"/>
          <w:lang/>
        </w:rPr>
        <w:t>章</w:t>
      </w:r>
      <w:r>
        <w:rPr>
          <w:rFonts w:ascii="黑体" w:eastAsia="黑体" w:hAnsi="宋体" w:cs="黑体" w:hint="eastAsia"/>
          <w:color w:val="000000"/>
          <w:kern w:val="0"/>
          <w:sz w:val="31"/>
          <w:szCs w:val="31"/>
          <w:lang/>
        </w:rPr>
        <w:t xml:space="preserve"> </w:t>
      </w:r>
      <w:r>
        <w:rPr>
          <w:rFonts w:ascii="黑体" w:eastAsia="黑体" w:hAnsi="宋体" w:cs="黑体" w:hint="eastAsia"/>
          <w:color w:val="000000"/>
          <w:kern w:val="0"/>
          <w:sz w:val="31"/>
          <w:szCs w:val="31"/>
          <w:lang/>
        </w:rPr>
        <w:t>决策分析</w:t>
      </w:r>
    </w:p>
    <w:p w:rsidR="0059498C" w:rsidRDefault="00886AF1">
      <w:pPr>
        <w:widowControl/>
        <w:ind w:firstLineChars="200" w:firstLine="620"/>
        <w:jc w:val="left"/>
      </w:pPr>
      <w:r>
        <w:rPr>
          <w:rFonts w:ascii="黑体" w:eastAsia="黑体" w:hAnsi="宋体" w:cs="黑体" w:hint="eastAsia"/>
          <w:color w:val="000000"/>
          <w:kern w:val="0"/>
          <w:sz w:val="31"/>
          <w:szCs w:val="31"/>
          <w:lang/>
        </w:rPr>
        <w:t>第十八条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执行指挥中心积极创新和使用大数据、人工智能、互联网等现代技术，研究分析本院执行工作运行态势，为领导决策提供科学依据，为法院执行工作持续发展提供数据支撑。</w:t>
      </w:r>
      <w:r>
        <w:rPr>
          <w:rFonts w:ascii="仿宋_GB2312" w:eastAsia="仿宋_GB2312" w:hAnsi="宋体" w:cs="仿宋_GB2312" w:hint="eastAsia"/>
          <w:color w:val="000000"/>
          <w:kern w:val="0"/>
          <w:sz w:val="31"/>
          <w:szCs w:val="31"/>
          <w:lang/>
        </w:rPr>
        <w:t xml:space="preserve"> </w:t>
      </w:r>
    </w:p>
    <w:p w:rsidR="0059498C" w:rsidRDefault="00886AF1">
      <w:pPr>
        <w:widowControl/>
        <w:ind w:firstLineChars="200" w:firstLine="620"/>
        <w:jc w:val="left"/>
      </w:pPr>
      <w:r>
        <w:rPr>
          <w:rFonts w:ascii="黑体" w:eastAsia="黑体" w:hAnsi="宋体" w:cs="黑体" w:hint="eastAsia"/>
          <w:color w:val="000000"/>
          <w:kern w:val="0"/>
          <w:sz w:val="31"/>
          <w:szCs w:val="31"/>
          <w:lang/>
        </w:rPr>
        <w:t>第十九条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执行指挥中心应当全面掌握本院执行案件总体运行情况，通过执行指挥管理平台“</w:t>
      </w:r>
      <w:r>
        <w:rPr>
          <w:rFonts w:ascii="仿宋_GB2312" w:eastAsia="仿宋_GB2312" w:hAnsi="宋体" w:cs="仿宋_GB2312" w:hint="eastAsia"/>
          <w:color w:val="000000"/>
          <w:kern w:val="0"/>
          <w:sz w:val="31"/>
          <w:szCs w:val="31"/>
          <w:lang/>
        </w:rPr>
        <w:t>3+1</w:t>
      </w:r>
      <w:r>
        <w:rPr>
          <w:rFonts w:ascii="仿宋_GB2312" w:eastAsia="仿宋_GB2312" w:hAnsi="宋体" w:cs="仿宋_GB2312" w:hint="eastAsia"/>
          <w:color w:val="000000"/>
          <w:kern w:val="0"/>
          <w:sz w:val="31"/>
          <w:szCs w:val="31"/>
          <w:lang/>
        </w:rPr>
        <w:t>”核心指标和</w:t>
      </w:r>
      <w:r>
        <w:rPr>
          <w:rFonts w:ascii="仿宋_GB2312" w:eastAsia="仿宋_GB2312" w:hAnsi="宋体" w:cs="仿宋_GB2312" w:hint="eastAsia"/>
          <w:color w:val="000000"/>
          <w:kern w:val="0"/>
          <w:sz w:val="31"/>
          <w:szCs w:val="31"/>
          <w:lang/>
        </w:rPr>
        <w:t xml:space="preserve"> 33 </w:t>
      </w:r>
      <w:r>
        <w:rPr>
          <w:rFonts w:ascii="仿宋_GB2312" w:eastAsia="仿宋_GB2312" w:hAnsi="宋体" w:cs="仿宋_GB2312" w:hint="eastAsia"/>
          <w:color w:val="000000"/>
          <w:kern w:val="0"/>
          <w:sz w:val="31"/>
          <w:szCs w:val="31"/>
          <w:lang/>
        </w:rPr>
        <w:t>项质效考核指标数据，定期分析执行工作运行态势，了解执行案件收结案、执行质效、超长期未结案件清理等情况，找出执行工作的短板和突出问题，对执行工作开展提供预判和预警。</w:t>
      </w:r>
    </w:p>
    <w:p w:rsidR="0059498C" w:rsidRDefault="00886AF1">
      <w:pPr>
        <w:widowControl/>
        <w:ind w:firstLineChars="200" w:firstLine="620"/>
        <w:jc w:val="left"/>
      </w:pPr>
      <w:r>
        <w:rPr>
          <w:rFonts w:ascii="黑体" w:eastAsia="黑体" w:hAnsi="宋体" w:cs="黑体" w:hint="eastAsia"/>
          <w:color w:val="000000"/>
          <w:kern w:val="0"/>
          <w:sz w:val="31"/>
          <w:szCs w:val="31"/>
          <w:lang/>
        </w:rPr>
        <w:t>第二十条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执行指挥中心应根据执行工作进展情况，定期对执行指挥中心实体化运行以及执行规范化和信息化中存在的问题进行梳理分析，及时提出合理化意见建议，充分发挥参谋职能作用。</w:t>
      </w:r>
    </w:p>
    <w:p w:rsidR="0059498C" w:rsidRDefault="00886AF1">
      <w:pPr>
        <w:widowControl/>
        <w:ind w:firstLineChars="200" w:firstLine="620"/>
        <w:jc w:val="left"/>
      </w:pPr>
      <w:r>
        <w:rPr>
          <w:rFonts w:ascii="黑体" w:eastAsia="黑体" w:hAnsi="宋体" w:cs="黑体" w:hint="eastAsia"/>
          <w:color w:val="000000"/>
          <w:kern w:val="0"/>
          <w:sz w:val="31"/>
          <w:szCs w:val="31"/>
          <w:lang/>
        </w:rPr>
        <w:t>第二十一条</w:t>
      </w:r>
      <w:r>
        <w:rPr>
          <w:rFonts w:ascii="黑体" w:eastAsia="黑体" w:hAnsi="宋体" w:cs="黑体" w:hint="eastAsia"/>
          <w:color w:val="000000"/>
          <w:kern w:val="0"/>
          <w:sz w:val="31"/>
          <w:szCs w:val="31"/>
          <w:lang/>
        </w:rPr>
        <w:t xml:space="preserve"> </w:t>
      </w:r>
      <w:r>
        <w:rPr>
          <w:rFonts w:ascii="仿宋_GB2312" w:eastAsia="仿宋_GB2312" w:hAnsi="宋体" w:cs="仿宋_GB2312" w:hint="eastAsia"/>
          <w:color w:val="000000"/>
          <w:kern w:val="0"/>
          <w:sz w:val="31"/>
          <w:szCs w:val="31"/>
          <w:lang/>
        </w:rPr>
        <w:t>执行指挥中心负责定期通报本院办案人员收结案情况、执行质效情况、流程节点工作完成情况，以及其他执行工作开展情况等统计数据，为本院执行工作绩效考核提供数据支持。</w:t>
      </w:r>
      <w:r>
        <w:rPr>
          <w:rFonts w:ascii="仿宋_GB2312" w:eastAsia="仿宋_GB2312" w:hAnsi="宋体" w:cs="仿宋_GB2312" w:hint="eastAsia"/>
          <w:color w:val="000000"/>
          <w:kern w:val="0"/>
          <w:sz w:val="31"/>
          <w:szCs w:val="31"/>
          <w:lang/>
        </w:rPr>
        <w:t xml:space="preserve"> </w:t>
      </w:r>
    </w:p>
    <w:p w:rsidR="0059498C" w:rsidRDefault="0059498C"/>
    <w:sectPr w:rsidR="0059498C" w:rsidSect="005949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AF1" w:rsidRDefault="00886AF1" w:rsidP="00E83B88">
      <w:r>
        <w:separator/>
      </w:r>
    </w:p>
  </w:endnote>
  <w:endnote w:type="continuationSeparator" w:id="1">
    <w:p w:rsidR="00886AF1" w:rsidRDefault="00886AF1" w:rsidP="00E83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AF1" w:rsidRDefault="00886AF1" w:rsidP="00E83B88">
      <w:r>
        <w:separator/>
      </w:r>
    </w:p>
  </w:footnote>
  <w:footnote w:type="continuationSeparator" w:id="1">
    <w:p w:rsidR="00886AF1" w:rsidRDefault="00886AF1" w:rsidP="00E83B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9498C"/>
    <w:rsid w:val="0059498C"/>
    <w:rsid w:val="00886AF1"/>
    <w:rsid w:val="00E83B88"/>
    <w:rsid w:val="0442411E"/>
    <w:rsid w:val="09ED5CC3"/>
    <w:rsid w:val="0B78738D"/>
    <w:rsid w:val="160943E6"/>
    <w:rsid w:val="18EF4695"/>
    <w:rsid w:val="1D0C4D1D"/>
    <w:rsid w:val="1E5441C7"/>
    <w:rsid w:val="1F8B2AE2"/>
    <w:rsid w:val="22764BE9"/>
    <w:rsid w:val="22875816"/>
    <w:rsid w:val="2415758A"/>
    <w:rsid w:val="25B84664"/>
    <w:rsid w:val="26DB0A60"/>
    <w:rsid w:val="2E5D1809"/>
    <w:rsid w:val="313F257A"/>
    <w:rsid w:val="31C5528F"/>
    <w:rsid w:val="36777244"/>
    <w:rsid w:val="37527FDD"/>
    <w:rsid w:val="37556738"/>
    <w:rsid w:val="39976E26"/>
    <w:rsid w:val="3A056F54"/>
    <w:rsid w:val="3A8C458D"/>
    <w:rsid w:val="3B502544"/>
    <w:rsid w:val="3E225356"/>
    <w:rsid w:val="407631F8"/>
    <w:rsid w:val="407B3870"/>
    <w:rsid w:val="40B9078B"/>
    <w:rsid w:val="43301E44"/>
    <w:rsid w:val="4CC34BA3"/>
    <w:rsid w:val="51AF6456"/>
    <w:rsid w:val="58C37F96"/>
    <w:rsid w:val="6E217B18"/>
    <w:rsid w:val="6EF24755"/>
    <w:rsid w:val="6F354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98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3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3B88"/>
    <w:rPr>
      <w:rFonts w:asciiTheme="minorHAnsi" w:eastAsiaTheme="minorEastAsia" w:hAnsiTheme="minorHAnsi" w:cstheme="minorBidi"/>
      <w:kern w:val="2"/>
      <w:sz w:val="18"/>
      <w:szCs w:val="18"/>
    </w:rPr>
  </w:style>
  <w:style w:type="paragraph" w:styleId="a4">
    <w:name w:val="footer"/>
    <w:basedOn w:val="a"/>
    <w:link w:val="Char0"/>
    <w:rsid w:val="00E83B88"/>
    <w:pPr>
      <w:tabs>
        <w:tab w:val="center" w:pos="4153"/>
        <w:tab w:val="right" w:pos="8306"/>
      </w:tabs>
      <w:snapToGrid w:val="0"/>
      <w:jc w:val="left"/>
    </w:pPr>
    <w:rPr>
      <w:sz w:val="18"/>
      <w:szCs w:val="18"/>
    </w:rPr>
  </w:style>
  <w:style w:type="character" w:customStyle="1" w:styleId="Char0">
    <w:name w:val="页脚 Char"/>
    <w:basedOn w:val="a0"/>
    <w:link w:val="a4"/>
    <w:rsid w:val="00E83B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2022-02-18T02:15:00Z</cp:lastPrinted>
  <dcterms:created xsi:type="dcterms:W3CDTF">2022-02-18T01:36:00Z</dcterms:created>
  <dcterms:modified xsi:type="dcterms:W3CDTF">2022-02-18T08:24:00Z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9B67A949F5014FAA86AB5258802FE56F</vt:lpwstr>
  </property>
</Properties>
</file>